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AD" w:rsidRDefault="006C76AD" w:rsidP="006C7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Памятка для родителей по противодействию коррупции</w:t>
      </w:r>
    </w:p>
    <w:p w:rsidR="003F01FD" w:rsidRDefault="003F01FD" w:rsidP="006C7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Официальное толкование коррупции согласно Федеральному закону от 25.12.2008 № 273-ФЗ «О противодействии коррупции» (далее - Закон о противодействии коррупции) следующее.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Коррупция: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б) совершение деяний, указанных в подпункте «а» настоящего пункта, от имени или в интересах юридического лица, (часть 1 статьи 1 Закона о противодействии коррупции).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Противодействие коррупции: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в) по минимизации и (или) ликвидации последствий коррупционных правонарушений, (часть 2 статьи 1 Закона о противодействии коррупции).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 ТАКОЕ ВЗЯТКА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Согласно определению, сформулированному в словаре </w:t>
      </w:r>
      <w:proofErr w:type="spellStart"/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С.И.Ожегова</w:t>
      </w:r>
      <w:proofErr w:type="spellEnd"/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взятка это - деньги или материальные ценности, даваемые должностному лицу как подкуп, как оплата караемых законом действий. Предметом взятки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Уголовный кодекс Российской Федерации (далее - УК РФ) предусматривает два вида преступлений, связанных со взяткой: получение взятки (статья 290 УК РФ) и дача взятки (статья 291 УК РФ). Соответственно есть тот, кто ее получает (взяткополучатель) и тот, кто ее дает (взяткодатель).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Получение взятки - получение должностным лицом преимуществ и выгод за законные или незаконные действия (бездействие).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Взятки можно условно разделить на явные и завуалированные.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Взятка явная 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Взятка завуалированная - ситуация, при которой и </w:t>
      </w:r>
      <w:proofErr w:type="gramStart"/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взяткодатель</w:t>
      </w:r>
      <w:proofErr w:type="gramEnd"/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Взяткой могут быть: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служащему необходимо выполнить определенное действие с использованием служебного положения.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Завуалированная форма взятки 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Взятка впрок - систематическое получение взятки должностным лицом в форме периодических отчислений от прибыли (дохода) предпринимателя - взяткодателя, если взяткополучатель совершает каждый раз новое деяние в его пользу, либо оказывает общее покровительство и попустительство.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Вы должны знать!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Установление каких-либо денежных взносов (сборов) и иных форм материальной помощи в процессе образовательной деятельности в образовательном учреждении не допускается.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допускается принуждение родителей (законных представителей) воспитанников к внесению денежных средств, осуществлению иных форм материальной помощи со стороны администрации и работников образовательного учреждения,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ЭТО ВАЖНО ЗНАТЬ!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дежурной части органа внутренних дел, приемной органов прокуратуры.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 имеете право получить копию своего заявления с отметкой о регистрации его в правоохранительном органе.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органов.</w:t>
      </w:r>
    </w:p>
    <w:p w:rsid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Памятка «Как противодействовать коррупции»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Бесплатность дошкольного образования предполагает бесплатность оказания дошкольным учреждением образовательных услуг. Государственное или муниципальное дошкольное учреждение имеет право взимать плату только за содержание детей. Оказание основных образовательных услуг бюджетными образовательными учреждениями в рамках установленных государственных федеральных стандартов и в пределах бюджетного финансирования является бесплатным.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Законодательство разрешает образовательному учреждению дополнительные платные образовательные услуги за рамками основных образовательных программ, а также называет некоторые виды таких услуг, определяет добровольный для воспитанников или их родителей (законных </w:t>
      </w: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представителей) статус оказания дополнительных образовательных услуг, запрещает платные услуги взамен или в рамках основной образовательной деятельности, финансируемой из средств бюджета.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Предоставление платных дополнительных образовательных услуг осуществляется с согласия родителей (законных представителей) только после заключения договора на оказание платных дополнительных образовательных услуг.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Установление каких-либо денежных взносов (сборов) и иных форм материальной помощи в процессе образовательной деятельности в образовательном учреждении не допускается.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допускается принуждение родителей (законных представителей) воспитанников к внесению денежных средств, осуществлению иных форм материальной помощи со стороны администрации и работников образовательного учреждения,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современной Российской истории одной из наиболее негативных тенденций является проявление коррупции.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декабре 2008 года бы принят Федеральный закон Российской Федерации от 25 декабря 2008 г. N 273-ФЗ «О противодействии коррупции»,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Это две стороны одной медали: взяточничество преступление особого рода, и оно 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Взяткой могут быть: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Имущество:</w:t>
      </w: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Услуги и выгоды имущественного характера:</w:t>
      </w: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Взятка, как материальная выгода, может носить завуалированный характер:</w:t>
      </w: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передающий и получающий до этого ни о чем не договаривались и взятка последним даже не предполагалась (взятка-благодарность).</w:t>
      </w:r>
    </w:p>
    <w:p w:rsid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Если у Вас вымогают взятку, необходимо:</w:t>
      </w:r>
    </w:p>
    <w:p w:rsidR="006C76AD" w:rsidRPr="006C76AD" w:rsidRDefault="006C76AD" w:rsidP="006C76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6C76AD" w:rsidRPr="006C76AD" w:rsidRDefault="006C76AD" w:rsidP="006C76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внимательно выслушать и точно запомнить поставленные Вам условия (размеры сумм, наименование товаров и характер услуг, сроки и способы </w:t>
      </w: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передачи взятки, форма коммерческого подкупа, последовательность решения вопросов);</w:t>
      </w:r>
    </w:p>
    <w:p w:rsidR="006C76AD" w:rsidRPr="006C76AD" w:rsidRDefault="006C76AD" w:rsidP="006C76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6C76AD" w:rsidRPr="006C76AD" w:rsidRDefault="006C76AD" w:rsidP="006C76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поинтересоваться у собеседника о гарантиях решения вопроса в случае дачи взятки или совершения подкупа;</w:t>
      </w:r>
    </w:p>
    <w:p w:rsidR="006C76AD" w:rsidRPr="006C76AD" w:rsidRDefault="006C76AD" w:rsidP="006C76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6C76AD" w:rsidRDefault="006C76AD" w:rsidP="006C76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C76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незамедлительно сообщить о факте вымогательства взятки в один из правоохранительных органов по месту вашего жительства.</w:t>
      </w:r>
    </w:p>
    <w:p w:rsid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E736D" w:rsidTr="001E736D">
        <w:tc>
          <w:tcPr>
            <w:tcW w:w="5000" w:type="pct"/>
            <w:shd w:val="clear" w:color="auto" w:fill="FFFFFF"/>
            <w:tcMar>
              <w:top w:w="96" w:type="dxa"/>
              <w:left w:w="96" w:type="dxa"/>
              <w:bottom w:w="96" w:type="dxa"/>
              <w:right w:w="150" w:type="dxa"/>
            </w:tcMar>
            <w:vAlign w:val="center"/>
            <w:hideMark/>
          </w:tcPr>
          <w:p w:rsidR="001E736D" w:rsidRPr="001E736D" w:rsidRDefault="001E736D">
            <w:pPr>
              <w:spacing w:after="360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hyperlink r:id="rId5" w:history="1">
              <w:proofErr w:type="spellStart"/>
              <w:r w:rsidRPr="001E736D">
                <w:rPr>
                  <w:rStyle w:val="a5"/>
                  <w:rFonts w:ascii="Times New Roman" w:hAnsi="Times New Roman" w:cs="Times New Roman"/>
                  <w:color w:val="008ED6"/>
                  <w:sz w:val="28"/>
                  <w:szCs w:val="28"/>
                </w:rPr>
                <w:t>Волховский</w:t>
              </w:r>
              <w:proofErr w:type="spellEnd"/>
              <w:r w:rsidRPr="001E736D">
                <w:rPr>
                  <w:rStyle w:val="a5"/>
                  <w:rFonts w:ascii="Times New Roman" w:hAnsi="Times New Roman" w:cs="Times New Roman"/>
                  <w:color w:val="008ED6"/>
                  <w:sz w:val="28"/>
                  <w:szCs w:val="28"/>
                </w:rPr>
                <w:t xml:space="preserve"> </w:t>
              </w:r>
              <w:proofErr w:type="spellStart"/>
              <w:r w:rsidRPr="001E736D">
                <w:rPr>
                  <w:rStyle w:val="a5"/>
                  <w:rFonts w:ascii="Times New Roman" w:hAnsi="Times New Roman" w:cs="Times New Roman"/>
                  <w:color w:val="008ED6"/>
                  <w:sz w:val="28"/>
                  <w:szCs w:val="28"/>
                </w:rPr>
                <w:t>Омвд</w:t>
              </w:r>
              <w:proofErr w:type="spellEnd"/>
              <w:r w:rsidRPr="001E736D">
                <w:rPr>
                  <w:rStyle w:val="a5"/>
                  <w:rFonts w:ascii="Times New Roman" w:hAnsi="Times New Roman" w:cs="Times New Roman"/>
                  <w:color w:val="008ED6"/>
                  <w:sz w:val="28"/>
                  <w:szCs w:val="28"/>
                </w:rPr>
                <w:t xml:space="preserve"> на просп. Державина, 58</w:t>
              </w:r>
            </w:hyperlink>
            <w:r w:rsidRPr="001E736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E7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Адрес: </w:t>
            </w:r>
            <w:r w:rsidRPr="001E736D">
              <w:rPr>
                <w:rFonts w:ascii="Times New Roman" w:hAnsi="Times New Roman" w:cs="Times New Roman"/>
                <w:sz w:val="28"/>
                <w:szCs w:val="28"/>
              </w:rPr>
              <w:t>Волхов, просп. Державина, 58</w:t>
            </w:r>
            <w:r w:rsidRPr="001E73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7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Телефоны: </w:t>
            </w:r>
            <w:r w:rsidRPr="001E736D">
              <w:rPr>
                <w:rFonts w:ascii="Times New Roman" w:hAnsi="Times New Roman" w:cs="Times New Roman"/>
                <w:sz w:val="28"/>
                <w:szCs w:val="28"/>
              </w:rPr>
              <w:t>+7 (81363) 7-56-62, +7 (81363) 7-21-05</w:t>
            </w:r>
          </w:p>
        </w:tc>
      </w:tr>
      <w:tr w:rsidR="001E736D" w:rsidTr="001E736D">
        <w:tc>
          <w:tcPr>
            <w:tcW w:w="5000" w:type="pct"/>
            <w:shd w:val="clear" w:color="auto" w:fill="FFFFFF"/>
            <w:tcMar>
              <w:top w:w="96" w:type="dxa"/>
              <w:left w:w="96" w:type="dxa"/>
              <w:bottom w:w="96" w:type="dxa"/>
              <w:right w:w="150" w:type="dxa"/>
            </w:tcMar>
            <w:vAlign w:val="center"/>
            <w:hideMark/>
          </w:tcPr>
          <w:p w:rsidR="001E736D" w:rsidRPr="001E736D" w:rsidRDefault="001E736D">
            <w:pPr>
              <w:spacing w:after="360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hyperlink r:id="rId6" w:history="1">
              <w:r w:rsidRPr="001E736D">
                <w:rPr>
                  <w:rStyle w:val="a5"/>
                  <w:rFonts w:ascii="Times New Roman" w:hAnsi="Times New Roman" w:cs="Times New Roman"/>
                  <w:color w:val="008ED6"/>
                  <w:sz w:val="28"/>
                  <w:szCs w:val="28"/>
                </w:rPr>
                <w:t>Линейный ОВД на ст. Волховстрой на ул. Дзержинского, 21</w:t>
              </w:r>
            </w:hyperlink>
            <w:r w:rsidRPr="001E736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E7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Адрес: </w:t>
            </w:r>
            <w:r w:rsidRPr="001E736D">
              <w:rPr>
                <w:rFonts w:ascii="Times New Roman" w:hAnsi="Times New Roman" w:cs="Times New Roman"/>
                <w:sz w:val="28"/>
                <w:szCs w:val="28"/>
              </w:rPr>
              <w:t>Волхов, ул. Дзержинского, 21</w:t>
            </w:r>
            <w:r w:rsidRPr="001E73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7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Телефоны: </w:t>
            </w:r>
            <w:r w:rsidRPr="001E736D">
              <w:rPr>
                <w:rFonts w:ascii="Times New Roman" w:hAnsi="Times New Roman" w:cs="Times New Roman"/>
                <w:sz w:val="28"/>
                <w:szCs w:val="28"/>
              </w:rPr>
              <w:t>+7 (81363) 7-19-95</w:t>
            </w:r>
          </w:p>
        </w:tc>
      </w:tr>
      <w:tr w:rsidR="001E736D" w:rsidTr="001E736D">
        <w:tc>
          <w:tcPr>
            <w:tcW w:w="5000" w:type="pct"/>
            <w:shd w:val="clear" w:color="auto" w:fill="FFFFFF"/>
            <w:tcMar>
              <w:top w:w="96" w:type="dxa"/>
              <w:left w:w="96" w:type="dxa"/>
              <w:bottom w:w="96" w:type="dxa"/>
              <w:right w:w="150" w:type="dxa"/>
            </w:tcMar>
            <w:vAlign w:val="center"/>
            <w:hideMark/>
          </w:tcPr>
          <w:p w:rsidR="001E736D" w:rsidRPr="001E736D" w:rsidRDefault="001E736D">
            <w:pPr>
              <w:spacing w:after="360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hyperlink r:id="rId7" w:history="1">
              <w:r w:rsidRPr="001E736D">
                <w:rPr>
                  <w:rStyle w:val="a5"/>
                  <w:rFonts w:ascii="Times New Roman" w:hAnsi="Times New Roman" w:cs="Times New Roman"/>
                  <w:color w:val="008ED6"/>
                  <w:sz w:val="28"/>
                  <w:szCs w:val="28"/>
                </w:rPr>
                <w:t xml:space="preserve">ОМВД России по </w:t>
              </w:r>
              <w:proofErr w:type="spellStart"/>
              <w:r w:rsidRPr="001E736D">
                <w:rPr>
                  <w:rStyle w:val="a5"/>
                  <w:rFonts w:ascii="Times New Roman" w:hAnsi="Times New Roman" w:cs="Times New Roman"/>
                  <w:color w:val="008ED6"/>
                  <w:sz w:val="28"/>
                  <w:szCs w:val="28"/>
                </w:rPr>
                <w:t>Волховскому</w:t>
              </w:r>
              <w:proofErr w:type="spellEnd"/>
              <w:r w:rsidRPr="001E736D">
                <w:rPr>
                  <w:rStyle w:val="a5"/>
                  <w:rFonts w:ascii="Times New Roman" w:hAnsi="Times New Roman" w:cs="Times New Roman"/>
                  <w:color w:val="008ED6"/>
                  <w:sz w:val="28"/>
                  <w:szCs w:val="28"/>
                </w:rPr>
                <w:t xml:space="preserve"> району Ленинградской области на просп. Державина, 58</w:t>
              </w:r>
            </w:hyperlink>
            <w:r w:rsidRPr="001E736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E7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Адрес: </w:t>
            </w:r>
            <w:r w:rsidRPr="001E736D">
              <w:rPr>
                <w:rFonts w:ascii="Times New Roman" w:hAnsi="Times New Roman" w:cs="Times New Roman"/>
                <w:sz w:val="28"/>
                <w:szCs w:val="28"/>
              </w:rPr>
              <w:t>Волхов, просп. Державина, 58</w:t>
            </w:r>
            <w:r w:rsidRPr="001E73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7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Телефоны: </w:t>
            </w:r>
            <w:r w:rsidRPr="001E736D">
              <w:rPr>
                <w:rFonts w:ascii="Times New Roman" w:hAnsi="Times New Roman" w:cs="Times New Roman"/>
                <w:sz w:val="28"/>
                <w:szCs w:val="28"/>
              </w:rPr>
              <w:t>+7 (81363) 7-21-02, +7 (81363) 7-21-05</w:t>
            </w:r>
          </w:p>
        </w:tc>
      </w:tr>
      <w:tr w:rsidR="001E736D" w:rsidTr="001E736D">
        <w:tc>
          <w:tcPr>
            <w:tcW w:w="5000" w:type="pct"/>
            <w:shd w:val="clear" w:color="auto" w:fill="FFFFFF"/>
            <w:tcMar>
              <w:top w:w="96" w:type="dxa"/>
              <w:left w:w="96" w:type="dxa"/>
              <w:bottom w:w="96" w:type="dxa"/>
              <w:right w:w="150" w:type="dxa"/>
            </w:tcMar>
            <w:vAlign w:val="center"/>
            <w:hideMark/>
          </w:tcPr>
          <w:p w:rsidR="001E736D" w:rsidRPr="001E736D" w:rsidRDefault="001E736D">
            <w:pPr>
              <w:spacing w:after="360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hyperlink r:id="rId8" w:history="1">
              <w:r w:rsidRPr="001E736D">
                <w:rPr>
                  <w:rStyle w:val="a5"/>
                  <w:rFonts w:ascii="Times New Roman" w:hAnsi="Times New Roman" w:cs="Times New Roman"/>
                  <w:color w:val="008ED6"/>
                  <w:sz w:val="28"/>
                  <w:szCs w:val="28"/>
                </w:rPr>
                <w:t xml:space="preserve">Управление Экономической Безопасности и Противодействия Коррупции ОБЭП </w:t>
              </w:r>
              <w:proofErr w:type="spellStart"/>
              <w:r w:rsidRPr="001E736D">
                <w:rPr>
                  <w:rStyle w:val="a5"/>
                  <w:rFonts w:ascii="Times New Roman" w:hAnsi="Times New Roman" w:cs="Times New Roman"/>
                  <w:color w:val="008ED6"/>
                  <w:sz w:val="28"/>
                  <w:szCs w:val="28"/>
                </w:rPr>
                <w:t>Волховского</w:t>
              </w:r>
              <w:proofErr w:type="spellEnd"/>
              <w:r w:rsidRPr="001E736D">
                <w:rPr>
                  <w:rStyle w:val="a5"/>
                  <w:rFonts w:ascii="Times New Roman" w:hAnsi="Times New Roman" w:cs="Times New Roman"/>
                  <w:color w:val="008ED6"/>
                  <w:sz w:val="28"/>
                  <w:szCs w:val="28"/>
                </w:rPr>
                <w:t xml:space="preserve"> района на просп. Державина, 58</w:t>
              </w:r>
            </w:hyperlink>
            <w:r w:rsidRPr="001E736D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Pr="001E7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Адрес: </w:t>
            </w:r>
            <w:r w:rsidRPr="001E736D">
              <w:rPr>
                <w:rFonts w:ascii="Times New Roman" w:hAnsi="Times New Roman" w:cs="Times New Roman"/>
                <w:sz w:val="28"/>
                <w:szCs w:val="28"/>
              </w:rPr>
              <w:t>Волхов, просп. Державина, 58</w:t>
            </w:r>
            <w:r w:rsidRPr="001E73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7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Телефоны: </w:t>
            </w:r>
            <w:r w:rsidRPr="001E736D">
              <w:rPr>
                <w:rFonts w:ascii="Times New Roman" w:hAnsi="Times New Roman" w:cs="Times New Roman"/>
                <w:sz w:val="28"/>
                <w:szCs w:val="28"/>
              </w:rPr>
              <w:t>+7 (81363) 7-44-28</w:t>
            </w:r>
          </w:p>
        </w:tc>
        <w:bookmarkStart w:id="0" w:name="_GoBack"/>
        <w:bookmarkEnd w:id="0"/>
      </w:tr>
    </w:tbl>
    <w:p w:rsidR="006C76AD" w:rsidRPr="006C76AD" w:rsidRDefault="006C76AD" w:rsidP="006C7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703CAE" w:rsidRDefault="006C76AD" w:rsidP="006C76AD">
      <w:r w:rsidRPr="006C76AD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6C76AD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sectPr w:rsidR="0070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A75AE"/>
    <w:multiLevelType w:val="multilevel"/>
    <w:tmpl w:val="C5B6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424EE"/>
    <w:multiLevelType w:val="multilevel"/>
    <w:tmpl w:val="D836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95"/>
    <w:rsid w:val="001E736D"/>
    <w:rsid w:val="003F01FD"/>
    <w:rsid w:val="006C76AD"/>
    <w:rsid w:val="00703CAE"/>
    <w:rsid w:val="00782A83"/>
    <w:rsid w:val="00E4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9BE96-09DC-4282-9847-2B1B3A64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6AD"/>
    <w:rPr>
      <w:b/>
      <w:bCs/>
    </w:rPr>
  </w:style>
  <w:style w:type="character" w:styleId="a5">
    <w:name w:val="Hyperlink"/>
    <w:basedOn w:val="a0"/>
    <w:uiPriority w:val="99"/>
    <w:semiHidden/>
    <w:unhideWhenUsed/>
    <w:rsid w:val="006C7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k3.ru/regions/city/volhov-379/org/upravlenie-ekonomicheskoi-bezopasnosti-i-protivodeistvija-korrupcii-obep-volhovskogo-raiona-volhov-prosp-dergavina-58-8616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k3.ru/regions/city/volhov-379/org/omvd-rossii-po-volhovskomu-raionu-leningradskoi-oblasti-volhov-prosp-dergavina-58-8616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k3.ru/regions/city/volhov-379/org/lineinyi-ovd-na-st-volhovstroi-volhov-ul-dzerginskogo-21-861632" TargetMode="External"/><Relationship Id="rId5" Type="http://schemas.openxmlformats.org/officeDocument/2006/relationships/hyperlink" Target="https://wk3.ru/regions/city/volhov-379/org/volhovskii-omvd-volhov-prosp-dergavina-58-8616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2195</Words>
  <Characters>12514</Characters>
  <Application>Microsoft Office Word</Application>
  <DocSecurity>0</DocSecurity>
  <Lines>104</Lines>
  <Paragraphs>29</Paragraphs>
  <ScaleCrop>false</ScaleCrop>
  <Company/>
  <LinksUpToDate>false</LinksUpToDate>
  <CharactersWithSpaces>14680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2022-05-18T06:55:00Z</dcterms:created>
  <dcterms:modified xsi:type="dcterms:W3CDTF">2022-05-18T07:10:00Z</dcterms:modified>
</cp:coreProperties>
</file>